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849dbf1cab4b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a79e36a11d4c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Centennial Station,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af44f3d7cb4e9e" /><Relationship Type="http://schemas.openxmlformats.org/officeDocument/2006/relationships/numbering" Target="/word/numbering.xml" Id="R3e8c5c313eb84727" /><Relationship Type="http://schemas.openxmlformats.org/officeDocument/2006/relationships/settings" Target="/word/settings.xml" Id="R453e801d045e4dc2" /><Relationship Type="http://schemas.openxmlformats.org/officeDocument/2006/relationships/image" Target="/word/media/f5d0f64c-6f02-4a85-819d-0b2ce986ad00.png" Id="Rd7a79e36a11d4c31" /></Relationships>
</file>