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dbf892afd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63d346d2c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Larence Cordrey Subdivision,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5fe293f9e42f4" /><Relationship Type="http://schemas.openxmlformats.org/officeDocument/2006/relationships/numbering" Target="/word/numbering.xml" Id="R9ad2d5e2db7b47d7" /><Relationship Type="http://schemas.openxmlformats.org/officeDocument/2006/relationships/settings" Target="/word/settings.xml" Id="R903bd74a12cf49fb" /><Relationship Type="http://schemas.openxmlformats.org/officeDocument/2006/relationships/image" Target="/word/media/922c32c0-86a0-4686-b1ee-aab744c818e4.png" Id="Raf763d346d2c49d8" /></Relationships>
</file>