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b36f5206b64b8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b6bcf39d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Marshall Estates,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fa02ad2ea64bc9" /><Relationship Type="http://schemas.openxmlformats.org/officeDocument/2006/relationships/numbering" Target="/word/numbering.xml" Id="Rf3454ca259594065" /><Relationship Type="http://schemas.openxmlformats.org/officeDocument/2006/relationships/settings" Target="/word/settings.xml" Id="Raa033a43a11e48bb" /><Relationship Type="http://schemas.openxmlformats.org/officeDocument/2006/relationships/image" Target="/word/media/56ce502d-ac70-4750-91a9-0eea34a2bba9.png" Id="Rc1cb6bcf39d74912" /></Relationships>
</file>