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b5171abbe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575505cdb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Concession-de-Baker-Brook,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32be2f93a4f89" /><Relationship Type="http://schemas.openxmlformats.org/officeDocument/2006/relationships/numbering" Target="/word/numbering.xml" Id="R147deabc7a4a476c" /><Relationship Type="http://schemas.openxmlformats.org/officeDocument/2006/relationships/settings" Target="/word/settings.xml" Id="R0bdf9ddb4e8f47af" /><Relationship Type="http://schemas.openxmlformats.org/officeDocument/2006/relationships/image" Target="/word/media/ce0151cf-6b75-4b9d-9832-7635c028e4a2.png" Id="R66b575505cdb4207" /></Relationships>
</file>